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506601</w:t>
      </w:r>
      <w:bookmarkStart w:id="8" w:name="_GoBack"/>
      <w:bookmarkEnd w:id="8"/>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6</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ind w:left="1767" w:hanging="1767" w:hangingChars="800"/>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w:t>
      </w:r>
      <w:r>
        <w:rPr>
          <w:rFonts w:hint="eastAsia" w:ascii="Times New Roman" w:hAnsi="Times New Roman"/>
          <w:sz w:val="20"/>
          <w:szCs w:val="20"/>
          <w:lang w:val="en-US" w:eastAsia="zh-CN"/>
        </w:rPr>
        <w:t>fast SCell activation for UE  supporting Rel-18 EMR</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fast SCell activation for UE supporting Rel-18 EMR, the details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core part</w:t>
            </w:r>
          </w:p>
          <w:p w14:paraId="6E47FA9A">
            <w:pPr>
              <w:numPr>
                <w:ilvl w:val="0"/>
                <w:numId w:val="3"/>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eastAsia="zh-TW"/>
              </w:rPr>
              <w:t xml:space="preserve">Fast SCell activation </w:t>
            </w:r>
            <w:r>
              <w:rPr>
                <w:rFonts w:hint="default" w:ascii="Times New Roman" w:hAnsi="Times New Roman" w:eastAsia="等线" w:cs="Times New Roman"/>
                <w:sz w:val="20"/>
                <w:szCs w:val="20"/>
                <w:lang w:eastAsia="zh-CN"/>
              </w:rPr>
              <w:t xml:space="preserve">for UE supporting Rel-18 EMR </w:t>
            </w:r>
          </w:p>
          <w:p w14:paraId="273073A1">
            <w:pPr>
              <w:pStyle w:val="13"/>
              <w:numPr>
                <w:ilvl w:val="1"/>
                <w:numId w:val="3"/>
              </w:numPr>
              <w:spacing w:after="12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and, if feasible, to reduce the SCell activation delay with </w:t>
            </w:r>
            <w:r>
              <w:rPr>
                <w:rFonts w:hint="default" w:ascii="Times New Roman" w:hAnsi="Times New Roman" w:eastAsia="等线" w:cs="Times New Roman"/>
                <w:sz w:val="20"/>
                <w:szCs w:val="20"/>
                <w:lang w:val="en-US" w:eastAsia="zh-CN"/>
              </w:rPr>
              <w:t xml:space="preserve">valid </w:t>
            </w:r>
            <w:r>
              <w:rPr>
                <w:rFonts w:hint="default" w:ascii="Times New Roman" w:hAnsi="Times New Roman" w:cs="Times New Roman"/>
                <w:sz w:val="20"/>
                <w:szCs w:val="20"/>
                <w:lang w:val="en-US"/>
              </w:rPr>
              <w:t>EMR reporting</w:t>
            </w:r>
            <w:r>
              <w:rPr>
                <w:rFonts w:hint="default" w:ascii="Times New Roman" w:hAnsi="Times New Roman" w:cs="Times New Roman"/>
                <w:sz w:val="20"/>
                <w:szCs w:val="20"/>
              </w:rPr>
              <w:t xml:space="preserve"> </w:t>
            </w:r>
          </w:p>
          <w:p w14:paraId="30DCF38A">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Apply fast scell activation in FR1 and FR2-1 </w:t>
            </w:r>
          </w:p>
          <w:p w14:paraId="7A8CC585">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RAN4 to start this work from Q3’2024 and aim for completion in Dec’2024.</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eastAsia="zh-CN"/>
              </w:rPr>
              <w:t>Workplan for this bullet can be discussed in May’2024</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discussion on RRM performance requirements for fast SCell activation for UE supporting Rel-18 EMR.</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4D83FCD">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GB"/>
        </w:rPr>
        <w:t>According to existing requirements, upon receiving SCell activation command in slot n, the UE shall be capable to transmit valid CSI report and apply actions related to the activation command for the SCell being activated no later than in slot n + ((T</w:t>
      </w:r>
      <w:r>
        <w:rPr>
          <w:rFonts w:hint="default" w:ascii="Times New Roman" w:hAnsi="Times New Roman" w:cs="Times New Roman"/>
          <w:sz w:val="20"/>
          <w:szCs w:val="20"/>
          <w:vertAlign w:val="subscript"/>
          <w:lang w:val="en-GB"/>
        </w:rPr>
        <w:t>HARQ</w:t>
      </w:r>
      <w:r>
        <w:rPr>
          <w:rFonts w:hint="default" w:ascii="Times New Roman" w:hAnsi="Times New Roman" w:cs="Times New Roman"/>
          <w:sz w:val="20"/>
          <w:szCs w:val="20"/>
          <w:lang w:val="en-GB"/>
        </w:rPr>
        <w:t xml:space="preserve"> + 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+T</w:t>
      </w:r>
      <w:r>
        <w:rPr>
          <w:rFonts w:hint="default" w:ascii="Times New Roman" w:hAnsi="Times New Roman" w:cs="Times New Roman"/>
          <w:sz w:val="20"/>
          <w:szCs w:val="20"/>
          <w:vertAlign w:val="subscript"/>
          <w:lang w:val="en-GB"/>
        </w:rPr>
        <w:t>CSI_Reporting</w:t>
      </w:r>
      <w:r>
        <w:rPr>
          <w:rFonts w:hint="default" w:ascii="Times New Roman" w:hAnsi="Times New Roman" w:cs="Times New Roman"/>
          <w:sz w:val="20"/>
          <w:szCs w:val="20"/>
          <w:lang w:val="en-GB"/>
        </w:rPr>
        <w:t>)/ NR slot length). 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 the SCell activation delay</w:t>
      </w:r>
      <w:r>
        <w:rPr>
          <w:rFonts w:hint="default" w:ascii="Times New Roman" w:hAnsi="Times New Roman" w:cs="Times New Roman"/>
          <w:sz w:val="20"/>
          <w:szCs w:val="20"/>
          <w:lang w:val="en-US" w:eastAsia="zh-CN"/>
        </w:rPr>
        <w:t xml:space="preserve"> including </w:t>
      </w:r>
      <w:r>
        <w:rPr>
          <w:rFonts w:hint="default" w:ascii="Times New Roman" w:hAnsi="Times New Roman" w:cs="Times New Roman"/>
          <w:sz w:val="20"/>
          <w:szCs w:val="20"/>
          <w:lang w:val="en-GB"/>
        </w:rPr>
        <w:t>delay of AGC, PSS/SSS detection, synchronization</w:t>
      </w:r>
      <w:r>
        <w:rPr>
          <w:rFonts w:hint="default" w:ascii="Times New Roman" w:hAnsi="Times New Roman" w:cs="Times New Roman"/>
          <w:sz w:val="20"/>
          <w:szCs w:val="20"/>
          <w:lang w:val="en-US" w:eastAsia="zh-CN"/>
        </w:rPr>
        <w:t xml:space="preserve">. Exisiting SCell activation delay for unknown case is very long. </w:t>
      </w:r>
      <w:r>
        <w:rPr>
          <w:rFonts w:hint="default" w:ascii="Times New Roman" w:hAnsi="Times New Roman" w:eastAsia="宋体" w:cs="Times New Roman"/>
          <w:sz w:val="20"/>
          <w:szCs w:val="20"/>
          <w:lang w:val="en-US" w:eastAsia="zh-CN"/>
        </w:rPr>
        <w:t xml:space="preserve">Taking FR1 as example, </w:t>
      </w:r>
      <w:r>
        <w:rPr>
          <w:rFonts w:hint="eastAsia" w:ascii="Times New Roman" w:hAnsi="Times New Roman" w:cs="Times New Roman"/>
          <w:sz w:val="20"/>
          <w:szCs w:val="20"/>
          <w:lang w:val="en-US" w:eastAsia="zh-CN"/>
        </w:rPr>
        <w:t xml:space="preserve">for </w:t>
      </w:r>
      <w:r>
        <w:rPr>
          <w:rFonts w:hint="default" w:ascii="Times New Roman" w:hAnsi="Times New Roman" w:eastAsia="宋体" w:cs="Times New Roman"/>
          <w:sz w:val="20"/>
          <w:szCs w:val="20"/>
          <w:lang w:val="en-US" w:eastAsia="zh-CN"/>
        </w:rPr>
        <w:t>unknown</w:t>
      </w:r>
      <w:r>
        <w:rPr>
          <w:rFonts w:hint="eastAsia" w:ascii="Times New Roman" w:hAnsi="Times New Roman" w:cs="Times New Roman"/>
          <w:sz w:val="20"/>
          <w:szCs w:val="20"/>
          <w:lang w:val="en-US" w:eastAsia="zh-CN"/>
        </w:rPr>
        <w:t xml:space="preserve"> SCell</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if semi-persistent CSI-RS is used for CSI reporting. Similar situation exists for FR2.</w:t>
      </w:r>
    </w:p>
    <w:p w14:paraId="4E752032">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sz w:val="20"/>
          <w:szCs w:val="20"/>
          <w:lang w:val="en-US" w:eastAsia="zh-CN"/>
        </w:rPr>
        <w:t>The motivation for the objective on f</w:t>
      </w:r>
      <w:r>
        <w:rPr>
          <w:rFonts w:hint="default" w:ascii="Times New Roman" w:hAnsi="Times New Roman" w:cs="Times New Roman"/>
          <w:sz w:val="20"/>
          <w:szCs w:val="20"/>
          <w:lang w:eastAsia="zh-TW"/>
        </w:rPr>
        <w:t xml:space="preserve">ast SCell activation </w:t>
      </w:r>
      <w:r>
        <w:rPr>
          <w:rFonts w:hint="default" w:ascii="Times New Roman" w:hAnsi="Times New Roman" w:eastAsia="等线" w:cs="Times New Roman"/>
          <w:sz w:val="20"/>
          <w:szCs w:val="20"/>
          <w:lang w:eastAsia="zh-CN"/>
        </w:rPr>
        <w:t>for UE supporting Rel-18 EMR</w:t>
      </w:r>
      <w:r>
        <w:rPr>
          <w:rFonts w:hint="eastAsia" w:ascii="Times New Roman" w:hAnsi="Times New Roman" w:eastAsia="等线" w:cs="Times New Roman"/>
          <w:sz w:val="20"/>
          <w:szCs w:val="20"/>
          <w:lang w:val="en-US" w:eastAsia="zh-CN"/>
        </w:rPr>
        <w:t xml:space="preserve"> is to reduce the unknown SCell activation delay for the case that UE send valid EMR report during a period before the reception of the SCell activation command. The agreements in core part discussion are duplicated as following. It can be seen that compared with legacy requirements, SCell activation delay deactivated SCell based on measurement in IDLE/INACTIVE mode can be reduced a lot. It is necessary to define test cases to verify the performance.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EC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D6F505">
            <w:pPr>
              <w:pStyle w:val="20"/>
              <w:ind w:left="851" w:leftChars="0" w:hanging="851" w:firstLineChars="0"/>
              <w:rPr>
                <w:rFonts w:hint="default" w:ascii="Times New Roman" w:hAnsi="Times New Roman"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Agreements for fast SCell activation delay based on measurement in </w:t>
            </w:r>
            <w:r>
              <w:rPr>
                <w:rFonts w:hint="eastAsia" w:ascii="Times New Roman" w:hAnsi="Times New Roman" w:eastAsia="等线" w:cs="Times New Roman"/>
                <w:b/>
                <w:bCs/>
                <w:sz w:val="20"/>
                <w:szCs w:val="20"/>
                <w:lang w:val="en-US" w:eastAsia="zh-CN"/>
              </w:rPr>
              <w:t>IDLE/INACTIVE mode:</w:t>
            </w:r>
          </w:p>
          <w:p w14:paraId="0379D965">
            <w:pPr>
              <w:pStyle w:val="20"/>
              <w:ind w:left="568" w:firstLine="0"/>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rPr>
              <w:t>If the SCell belongs to FR1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activation_time</w:t>
            </w:r>
            <w:r>
              <w:rPr>
                <w:rFonts w:hint="default" w:ascii="Times New Roman" w:hAnsi="Times New Roman" w:cs="Times New Roman"/>
                <w:sz w:val="20"/>
                <w:szCs w:val="20"/>
                <w:lang w:val="en-US" w:eastAsia="zh-CN"/>
              </w:rPr>
              <w:t xml:space="preserve"> is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xml:space="preserve"> + 5ms</w:t>
            </w:r>
            <w:r>
              <w:rPr>
                <w:rFonts w:hint="default" w:ascii="Times New Roman" w:hAnsi="Times New Roman" w:cs="Times New Roman"/>
                <w:sz w:val="20"/>
                <w:szCs w:val="20"/>
                <w:lang w:eastAsia="zh-CN"/>
              </w:rPr>
              <w:t xml:space="preserve">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7495BCC6">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During the period equal to 5</w:t>
            </w:r>
            <w:r>
              <w:rPr>
                <w:rFonts w:hint="default" w:ascii="Times New Roman" w:hAnsi="Times New Roman" w:cs="Times New Roman"/>
                <w:sz w:val="20"/>
                <w:szCs w:val="20"/>
                <w:lang w:eastAsia="zh-CN"/>
              </w:rPr>
              <w:t>s</w:t>
            </w:r>
            <w:r>
              <w:rPr>
                <w:rFonts w:hint="default" w:ascii="Times New Roman" w:hAnsi="Times New Roman" w:cs="Times New Roman"/>
                <w:sz w:val="20"/>
                <w:szCs w:val="20"/>
              </w:rPr>
              <w:t xml:space="preserve"> for FR1 before the reception of the SCell activation command:</w:t>
            </w:r>
          </w:p>
          <w:p w14:paraId="2F77E3E7">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has sent a</w:t>
            </w:r>
            <w:r>
              <w:rPr>
                <w:rFonts w:hint="default" w:ascii="Times New Roman" w:hAnsi="Times New Roman" w:cs="Times New Roman"/>
                <w:sz w:val="20"/>
                <w:szCs w:val="20"/>
                <w:lang w:val="en-US" w:eastAsia="zh-CN"/>
              </w:rPr>
              <w:t xml:space="preserve"> measurement</w:t>
            </w:r>
            <w:r>
              <w:rPr>
                <w:rFonts w:hint="default" w:ascii="Times New Roman" w:hAnsi="Times New Roman" w:cs="Times New Roman"/>
                <w:sz w:val="20"/>
                <w:szCs w:val="20"/>
              </w:rPr>
              <w:t xml:space="preserve"> report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with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SSB index</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eastAsia="zh-CN"/>
              </w:rPr>
              <w:t xml:space="preserve">. </w:t>
            </w:r>
          </w:p>
          <w:p w14:paraId="256EE505">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a valid CQI reporting)</w:t>
            </w:r>
          </w:p>
          <w:p w14:paraId="2A54AAF6">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0D2F7769">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eastAsia="Yu Mincho" w:cs="Times New Roman"/>
                <w:i/>
                <w:iCs/>
                <w:sz w:val="20"/>
                <w:szCs w:val="20"/>
              </w:rPr>
              <w:t>measIdleDuration-r16</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sz w:val="20"/>
                <w:szCs w:val="20"/>
                <w:lang w:val="en-US" w:eastAsia="zh-CN"/>
              </w:rPr>
              <w:t>is configured</w:t>
            </w:r>
            <w:r>
              <w:rPr>
                <w:rFonts w:hint="default" w:ascii="Times New Roman" w:hAnsi="Times New Roman" w:cs="Times New Roman"/>
                <w:sz w:val="20"/>
                <w:szCs w:val="20"/>
              </w:rPr>
              <w:t>, the earliest measurement refers to the time instance when the UE obtained the configuration parameter.</w:t>
            </w:r>
            <w:r>
              <w:rPr>
                <w:rFonts w:hint="default" w:ascii="Times New Roman" w:hAnsi="Times New Roman" w:cs="Times New Roman"/>
                <w:sz w:val="20"/>
                <w:szCs w:val="20"/>
                <w:lang w:val="en-US" w:eastAsia="zh-CN"/>
              </w:rPr>
              <w:t xml:space="preserve"> </w:t>
            </w:r>
          </w:p>
          <w:p w14:paraId="7104BB07">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IDLE/</w:t>
            </w:r>
            <w:r>
              <w:rPr>
                <w:rFonts w:hint="default" w:ascii="Times New Roman" w:hAnsi="Times New Roman" w:cs="Times New Roman"/>
                <w:sz w:val="20"/>
                <w:szCs w:val="20"/>
                <w:lang w:eastAsia="zh-CN"/>
              </w:rPr>
              <w:t>INACTIVE</w:t>
            </w:r>
            <w:r>
              <w:rPr>
                <w:rFonts w:hint="default" w:ascii="Times New Roman" w:hAnsi="Times New Roman" w:cs="Times New Roman"/>
                <w:sz w:val="20"/>
                <w:szCs w:val="20"/>
              </w:rPr>
              <w:t xml:space="preserve"> mode measurement conditions specified in 4.2 or the CA/DC measurement conditions specified in 4.4 when UE is in IDLE/INACTIVE state and </w:t>
            </w:r>
          </w:p>
          <w:p w14:paraId="5D87EB1C">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cell identification conditions specified in clause 9.2 and 9.3 when UE is in CONNECTED mode.</w:t>
            </w:r>
          </w:p>
          <w:p w14:paraId="42537CD8">
            <w:pPr>
              <w:pStyle w:val="20"/>
              <w:ind w:left="56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If the SCell belongs to FR2,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17E944FC">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During </w:t>
            </w: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 xml:space="preserve">period equal to </w:t>
            </w:r>
            <w:r>
              <w:rPr>
                <w:rFonts w:hint="default" w:ascii="Times New Roman" w:hAnsi="Times New Roman" w:cs="Times New Roman"/>
                <w:sz w:val="20"/>
                <w:szCs w:val="20"/>
                <w:lang w:eastAsia="zh-CN"/>
              </w:rPr>
              <w:t>4s for UE supporting power class 1/5 and 3s for UE supporting power class 2/3/4 before UE receives the last activation command for PDCCH TCI, PDSCH TCI (when applicable) and semi-persistent CSI-RS for CQI reporting (when applicable)</w:t>
            </w:r>
            <w:r>
              <w:rPr>
                <w:rFonts w:hint="default" w:ascii="Times New Roman" w:hAnsi="Times New Roman" w:cs="Times New Roman"/>
                <w:sz w:val="20"/>
                <w:szCs w:val="20"/>
              </w:rPr>
              <w:t>:</w:t>
            </w:r>
          </w:p>
          <w:p w14:paraId="6B083B34">
            <w:pPr>
              <w:pStyle w:val="20"/>
              <w:ind w:left="1577" w:leftChars="65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has sent a </w:t>
            </w:r>
            <w:r>
              <w:rPr>
                <w:rFonts w:hint="default" w:ascii="Times New Roman" w:hAnsi="Times New Roman" w:cs="Times New Roman"/>
                <w:sz w:val="20"/>
                <w:szCs w:val="20"/>
                <w:lang w:val="en-US" w:eastAsia="zh-CN"/>
              </w:rPr>
              <w:t xml:space="preserve">measurement </w:t>
            </w:r>
            <w:r>
              <w:rPr>
                <w:rFonts w:hint="default" w:ascii="Times New Roman" w:hAnsi="Times New Roman" w:cs="Times New Roman"/>
                <w:sz w:val="20"/>
                <w:szCs w:val="20"/>
              </w:rPr>
              <w:t>report with</w:t>
            </w:r>
            <w:r>
              <w:rPr>
                <w:rFonts w:hint="default" w:ascii="Times New Roman" w:hAnsi="Times New Roman" w:cs="Times New Roman"/>
                <w:sz w:val="20"/>
                <w:szCs w:val="20"/>
                <w:lang w:eastAsia="zh-CN"/>
              </w:rPr>
              <w:t xml:space="preserve"> SSB index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val="en-US" w:eastAsia="zh-CN"/>
              </w:rPr>
              <w:t xml:space="preserve">. </w:t>
            </w:r>
          </w:p>
          <w:p w14:paraId="35D43AEB">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 a valid CQI reporting)</w:t>
            </w:r>
          </w:p>
          <w:p w14:paraId="29E51AF8">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55486E84">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measIdleDuration-r16</w:t>
            </w:r>
            <w:r>
              <w:rPr>
                <w:rFonts w:hint="default" w:ascii="Times New Roman" w:hAnsi="Times New Roman" w:cs="Times New Roman"/>
                <w:sz w:val="20"/>
                <w:szCs w:val="20"/>
                <w:lang w:val="en-US" w:eastAsia="zh-CN"/>
              </w:rPr>
              <w:t xml:space="preserve"> is configured</w:t>
            </w:r>
            <w:r>
              <w:rPr>
                <w:rFonts w:hint="default" w:ascii="Times New Roman" w:hAnsi="Times New Roman" w:cs="Times New Roman"/>
                <w:sz w:val="20"/>
                <w:szCs w:val="20"/>
              </w:rPr>
              <w:t>, the earliest measurement refers to the time instance when the UE obtained the configuration parameter.</w:t>
            </w:r>
          </w:p>
          <w:p w14:paraId="56C4904C">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IDLE/ INACTIVE mode measurement conditions specified in 4.2 or the CA/DC measurement conditions specified in 4.4 when UE is in IDLE/INACTIVE state and </w:t>
            </w:r>
          </w:p>
          <w:p w14:paraId="4DE0A55A">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cell identification conditions specified in clause 9.2 and 9.3 when UE is in CONNECTED mode. </w:t>
            </w:r>
          </w:p>
          <w:p w14:paraId="3E343D32">
            <w:pPr>
              <w:pStyle w:val="20"/>
              <w:ind w:left="567" w:firstLine="0"/>
              <w:rPr>
                <w:rFonts w:hint="default" w:ascii="Times New Roman" w:hAnsi="Times New Roman" w:cs="Times New Roman"/>
                <w:sz w:val="20"/>
                <w:szCs w:val="20"/>
                <w:lang w:val="en-US" w:eastAsia="zh-CN"/>
              </w:rPr>
            </w:pPr>
            <w:r>
              <w:rPr>
                <w:rFonts w:hint="default" w:ascii="Times New Roman" w:hAnsi="Times New Roman" w:eastAsia="Calibri" w:cs="Times New Roman"/>
                <w:sz w:val="20"/>
                <w:szCs w:val="20"/>
                <w:lang w:eastAsia="zh-CN"/>
              </w:rPr>
              <w:t xml:space="preserve">Then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activation</w:t>
            </w:r>
            <w:r>
              <w:rPr>
                <w:rFonts w:hint="default" w:ascii="Times New Roman" w:hAnsi="Times New Roman" w:cs="Times New Roman"/>
                <w:sz w:val="20"/>
                <w:szCs w:val="20"/>
                <w:vertAlign w:val="subscript"/>
                <w:lang w:val="en-US" w:eastAsia="zh-CN"/>
              </w:rPr>
              <w:t>_time</w:t>
            </w:r>
            <w:r>
              <w:rPr>
                <w:rFonts w:hint="default" w:ascii="Times New Roman" w:hAnsi="Times New Roman" w:cs="Times New Roman"/>
                <w:sz w:val="20"/>
                <w:szCs w:val="20"/>
                <w:lang w:val="en-US" w:eastAsia="zh-CN"/>
              </w:rPr>
              <w:t xml:space="preserve"> is: </w:t>
            </w:r>
          </w:p>
          <w:p w14:paraId="751C7649">
            <w:pPr>
              <w:pStyle w:val="21"/>
              <w:ind w:left="1744" w:leftChars="560" w:firstLine="0"/>
              <w:rPr>
                <w:rFonts w:hint="default" w:ascii="Times New Roman" w:hAnsi="Times New Roman" w:cs="Times New Roman"/>
                <w:sz w:val="20"/>
                <w:szCs w:val="20"/>
                <w:lang w:eastAsia="en-GB"/>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sz w:val="20"/>
                <w:szCs w:val="20"/>
                <w:lang w:eastAsia="zh-TW"/>
              </w:rPr>
              <w:t xml:space="preserve"> </w:t>
            </w:r>
            <w:r>
              <w:rPr>
                <w:rFonts w:hint="default" w:ascii="Times New Roman" w:hAnsi="Times New Roman" w:cs="Times New Roman"/>
                <w:sz w:val="20"/>
                <w:szCs w:val="20"/>
                <w:lang w:eastAsia="zh-CN"/>
              </w:rPr>
              <w:t xml:space="preserve">configured </w:t>
            </w:r>
            <w:r>
              <w:rPr>
                <w:rFonts w:hint="default" w:ascii="Times New Roman" w:hAnsi="Times New Roman" w:cs="Times New Roman"/>
                <w:color w:val="000000"/>
                <w:sz w:val="20"/>
                <w:szCs w:val="20"/>
              </w:rPr>
              <w:t>as FR1-F</w:t>
            </w:r>
            <w:r>
              <w:rPr>
                <w:rFonts w:hint="default" w:ascii="Times New Roman" w:hAnsi="Times New Roman" w:cs="Times New Roman"/>
                <w:sz w:val="20"/>
                <w:szCs w:val="20"/>
                <w:lang w:eastAsia="zh-CN"/>
              </w:rPr>
              <w:t>R2-1 C</w:t>
            </w:r>
            <w:r>
              <w:rPr>
                <w:rFonts w:hint="default" w:ascii="Times New Roman" w:hAnsi="Times New Roman" w:cs="Times New Roman"/>
                <w:color w:val="000000"/>
                <w:sz w:val="20"/>
                <w:szCs w:val="20"/>
              </w:rPr>
              <w:t xml:space="preserve">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semi-persistent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FF2C787">
            <w:pPr>
              <w:pStyle w:val="22"/>
              <w:ind w:left="1900" w:leftChars="625"/>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ms + 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+ 15*T</w:t>
            </w:r>
            <w:r>
              <w:rPr>
                <w:rFonts w:hint="default" w:ascii="Times New Roman" w:hAnsi="Times New Roman" w:cs="Times New Roman"/>
                <w:sz w:val="20"/>
                <w:szCs w:val="20"/>
                <w:vertAlign w:val="subscript"/>
              </w:rPr>
              <w:t xml:space="preserve">SMTC_MAX  </w:t>
            </w:r>
            <w:r>
              <w:rPr>
                <w:rFonts w:hint="default" w:ascii="Times New Roman" w:hAnsi="Times New Roman" w:cs="Times New Roman"/>
                <w:sz w:val="20"/>
                <w:szCs w:val="20"/>
              </w:rPr>
              <w:t>+ max(T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 xml:space="preserve">FineTiming </w:t>
            </w:r>
            <w:r>
              <w:rPr>
                <w:rFonts w:hint="default" w:ascii="Times New Roman" w:hAnsi="Times New Roman" w:cs="Times New Roman"/>
                <w:sz w:val="20"/>
                <w:szCs w:val="20"/>
              </w:rPr>
              <w:t>+ 2ms, T</w:t>
            </w:r>
            <w:r>
              <w:rPr>
                <w:rFonts w:hint="default" w:ascii="Times New Roman" w:hAnsi="Times New Roman" w:cs="Times New Roman"/>
                <w:sz w:val="20"/>
                <w:szCs w:val="20"/>
                <w:vertAlign w:val="subscript"/>
              </w:rPr>
              <w:t>uncertainty_SP</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where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and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=0</w:t>
            </w:r>
            <w:r>
              <w:rPr>
                <w:rFonts w:hint="default" w:ascii="Times New Roman" w:hAnsi="Times New Roman" w:cs="Times New Roman"/>
                <w:sz w:val="20"/>
                <w:szCs w:val="20"/>
              </w:rPr>
              <w:t xml:space="preserve"> if </w:t>
            </w:r>
            <w:r>
              <w:rPr>
                <w:rFonts w:hint="default" w:ascii="Times New Roman" w:hAnsi="Times New Roman" w:cs="Times New Roman"/>
                <w:sz w:val="20"/>
                <w:szCs w:val="20"/>
                <w:lang w:eastAsia="zh-CN"/>
              </w:rPr>
              <w:t>UE receives the SCell activation command, semi-persistent CSI-RS activation command and TCI state activation command at the same time.</w:t>
            </w:r>
          </w:p>
          <w:p w14:paraId="7FDD6D5E">
            <w:pPr>
              <w:pStyle w:val="21"/>
              <w:ind w:left="1744" w:leftChars="560" w:firstLine="0"/>
              <w:rPr>
                <w:rFonts w:hint="default" w:ascii="Times New Roman" w:hAnsi="Times New Roman" w:cs="Times New Roman"/>
                <w:sz w:val="20"/>
                <w:szCs w:val="20"/>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 configured </w:t>
            </w:r>
            <w:r>
              <w:rPr>
                <w:rFonts w:hint="default" w:ascii="Times New Roman" w:hAnsi="Times New Roman" w:cs="Times New Roman"/>
                <w:color w:val="000000"/>
                <w:sz w:val="20"/>
                <w:szCs w:val="20"/>
              </w:rPr>
              <w:t xml:space="preserve">as FR1-FR2-1 CA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periodic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3DEAE3B">
            <w:pPr>
              <w:pStyle w:val="22"/>
              <w:ind w:left="1900" w:leftChars="625"/>
              <w:rPr>
                <w:rFonts w:hint="default" w:ascii="Times New Roman" w:hAnsi="Times New Roman" w:eastAsia="等线" w:cs="Times New Roman"/>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it-IT"/>
              </w:rPr>
              <w:t>T</w:t>
            </w:r>
            <w:r>
              <w:rPr>
                <w:rFonts w:hint="default" w:ascii="Times New Roman" w:hAnsi="Times New Roman" w:cs="Times New Roman"/>
                <w:sz w:val="20"/>
                <w:szCs w:val="20"/>
                <w:vertAlign w:val="subscript"/>
                <w:lang w:val="it-IT"/>
              </w:rPr>
              <w:t xml:space="preserve">FirstSSB_MAX </w:t>
            </w:r>
            <w:r>
              <w:rPr>
                <w:rFonts w:hint="default" w:ascii="Times New Roman" w:hAnsi="Times New Roman" w:cs="Times New Roman"/>
                <w:sz w:val="20"/>
                <w:szCs w:val="20"/>
                <w:lang w:val="it-IT"/>
              </w:rPr>
              <w:t>+ 15*T</w:t>
            </w:r>
            <w:r>
              <w:rPr>
                <w:rFonts w:hint="default" w:ascii="Times New Roman" w:hAnsi="Times New Roman" w:cs="Times New Roman"/>
                <w:sz w:val="20"/>
                <w:szCs w:val="20"/>
                <w:vertAlign w:val="subscript"/>
                <w:lang w:val="it-IT"/>
              </w:rPr>
              <w:t xml:space="preserve">SMTC_MAX </w:t>
            </w:r>
            <w:r>
              <w:rPr>
                <w:rFonts w:hint="default" w:ascii="Times New Roman" w:hAnsi="Times New Roman" w:cs="Times New Roman"/>
                <w:sz w:val="20"/>
                <w:szCs w:val="20"/>
                <w:lang w:val="it-IT" w:eastAsia="zh-CN"/>
              </w:rPr>
              <w:t xml:space="preserve">+ </w:t>
            </w:r>
            <w:r>
              <w:rPr>
                <w:rFonts w:hint="default" w:ascii="Times New Roman" w:hAnsi="Times New Roman" w:cs="Times New Roman"/>
                <w:sz w:val="20"/>
                <w:szCs w:val="20"/>
                <w:lang w:eastAsia="zh-CN"/>
              </w:rPr>
              <w:t>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+ 5ms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uncertainty_RRC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RRC_delay</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where 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if </w:t>
            </w:r>
            <w:r>
              <w:rPr>
                <w:rFonts w:hint="default" w:ascii="Times New Roman" w:hAnsi="Times New Roman" w:cs="Times New Roman"/>
                <w:sz w:val="20"/>
                <w:szCs w:val="20"/>
                <w:lang w:eastAsia="zh-CN"/>
              </w:rPr>
              <w:t>UE receives the SCell activation command and TCI state activation commands at the same time</w:t>
            </w:r>
            <w:r>
              <w:rPr>
                <w:rFonts w:hint="default" w:ascii="Times New Roman" w:hAnsi="Times New Roman" w:cs="Times New Roman"/>
                <w:sz w:val="20"/>
                <w:szCs w:val="20"/>
                <w:lang w:val="it-IT" w:eastAsia="zh-CN"/>
              </w:rPr>
              <w:t>.</w:t>
            </w:r>
          </w:p>
        </w:tc>
      </w:tr>
    </w:tbl>
    <w:p w14:paraId="46046E03">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等线" w:cs="Times New Roman"/>
          <w:sz w:val="20"/>
          <w:szCs w:val="20"/>
          <w:lang w:val="en-US" w:eastAsia="zh-CN"/>
        </w:rPr>
        <w:t xml:space="preserve">    </w:t>
      </w:r>
      <w:r>
        <w:rPr>
          <w:rFonts w:hint="eastAsia" w:ascii="Times New Roman" w:hAnsi="Times New Roman"/>
          <w:sz w:val="20"/>
          <w:szCs w:val="20"/>
          <w:lang w:val="en-US" w:eastAsia="zh-CN"/>
        </w:rPr>
        <w:t xml:space="preserve"> </w:t>
      </w:r>
    </w:p>
    <w:p w14:paraId="244F9858">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b/>
          <w:bCs/>
          <w:i/>
          <w:iCs/>
          <w:sz w:val="20"/>
          <w:szCs w:val="20"/>
          <w:lang w:val="en-US" w:eastAsia="zh-CN"/>
        </w:rPr>
        <w:t xml:space="preserve">Proposal 1: it is proposed to define test cases for fast SCell activation for UE supporting Rel-18 EMR. </w:t>
      </w:r>
      <w:r>
        <w:rPr>
          <w:rFonts w:hint="eastAsia" w:ascii="Times New Roman" w:hAnsi="Times New Roman"/>
          <w:sz w:val="20"/>
          <w:szCs w:val="20"/>
          <w:lang w:val="en-US" w:eastAsia="zh-CN"/>
        </w:rPr>
        <w:t xml:space="preserve"> </w:t>
      </w:r>
    </w:p>
    <w:p w14:paraId="35239D60">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the scope of fast SCell activation, in addition to Direct SCell Activation at SCell addition, it is alo supported for SCell Activation Delay Requirement for Deactivated PUCCH SCell. From test coverage point of view, it is proposed to define test cases for following cases.  </w:t>
      </w:r>
    </w:p>
    <w:p w14:paraId="5872597A">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fast SCell activation, it is proposed to define test cases for following scenarios </w:t>
      </w:r>
    </w:p>
    <w:p w14:paraId="0A2039F5">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Direct SCell Activation at SCell addition</w:t>
      </w:r>
    </w:p>
    <w:p w14:paraId="05BA13C1">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SCell Activation Delay Requirement for Deactivated PUCCH SCell</w:t>
      </w:r>
    </w:p>
    <w:p w14:paraId="40EE7B2C">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According to the core part discussion, following cases are considered to apply the fast SCell activation delay requirements based on measurement in in IDLE/INACTIVE mode. Since different cases target for different UE capability and/or network configuration, it is proposed to define test cases for following cases.</w:t>
      </w:r>
    </w:p>
    <w:p w14:paraId="62A7EECC">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UE support</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w:t>
      </w:r>
      <w:r>
        <w:rPr>
          <w:rFonts w:hint="default" w:ascii="Times New Roman" w:hAnsi="Times New Roman" w:cs="Times New Roman"/>
          <w:i/>
          <w:sz w:val="20"/>
          <w:szCs w:val="20"/>
        </w:rPr>
        <w:t>measValidationReportEMR</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or,  </w:t>
      </w:r>
    </w:p>
    <w:p w14:paraId="5F80F6DA">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bCs/>
          <w:i/>
          <w:iCs/>
          <w:sz w:val="20"/>
          <w:szCs w:val="20"/>
        </w:rPr>
        <w:t>measValidationReportReselectionMeasurements</w:t>
      </w:r>
      <w:r>
        <w:rPr>
          <w:rFonts w:hint="default" w:ascii="Times New Roman" w:hAnsi="Times New Roman" w:cs="Times New Roman"/>
          <w:bCs/>
          <w:i/>
          <w:iCs/>
          <w:sz w:val="20"/>
          <w:szCs w:val="20"/>
          <w:lang w:eastAsia="zh-CN"/>
        </w:rPr>
        <w:t xml:space="preserve"> </w:t>
      </w:r>
      <w:r>
        <w:rPr>
          <w:rFonts w:hint="default" w:ascii="Times New Roman" w:hAnsi="Times New Roman" w:cs="Times New Roman"/>
          <w:sz w:val="20"/>
          <w:szCs w:val="20"/>
          <w:lang w:val="en-US"/>
        </w:rPr>
        <w:t xml:space="preserve">and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or, </w:t>
      </w:r>
    </w:p>
    <w:p w14:paraId="0C088A65">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eastAsia" w:ascii="Times New Roman" w:hAnsi="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i/>
          <w:iCs/>
          <w:sz w:val="20"/>
          <w:szCs w:val="20"/>
          <w:lang w:val="en-US" w:eastAsia="zh-CN"/>
        </w:rPr>
        <w:t>idleInactiveNR-MeasReport-r16</w:t>
      </w:r>
      <w:r>
        <w:rPr>
          <w:rFonts w:hint="default" w:ascii="Times New Roman" w:hAnsi="Times New Roman" w:cs="Times New Roman"/>
          <w:sz w:val="20"/>
          <w:szCs w:val="20"/>
          <w:lang w:val="en-US" w:eastAsia="zh-CN"/>
        </w:rPr>
        <w:t>, and</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rPr>
        <w:t xml:space="preserve"> hasn’t expired at the moment of initiation of RRC state transition to Connected mode</w:t>
      </w:r>
      <w:r>
        <w:rPr>
          <w:rFonts w:hint="default" w:ascii="Times New Roman" w:hAnsi="Times New Roman" w:cs="Times New Roman"/>
          <w:sz w:val="20"/>
          <w:szCs w:val="20"/>
          <w:lang w:eastAsia="zh-CN"/>
        </w:rPr>
        <w:t>,</w:t>
      </w:r>
    </w:p>
    <w:p w14:paraId="4BEDEED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fast SCell activation, it is proposed to define test cases for following cases</w:t>
      </w:r>
    </w:p>
    <w:p w14:paraId="6BD7625B">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UE support</w:t>
      </w:r>
      <w:r>
        <w:rPr>
          <w:rFonts w:hint="default" w:ascii="Times New Roman" w:hAnsi="Times New Roman"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rPr>
        <w:t>measValidationReportEMR</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eastAsia="zh-CN"/>
        </w:rPr>
        <w:t xml:space="preserve">  </w:t>
      </w:r>
    </w:p>
    <w:p w14:paraId="193481E8">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w:t>
      </w:r>
      <w:r>
        <w:rPr>
          <w:rFonts w:hint="default" w:ascii="Times New Roman" w:hAnsi="Times New Roman" w:cs="Times New Roman"/>
          <w:b/>
          <w:bCs/>
          <w:i/>
          <w:iCs/>
          <w:sz w:val="20"/>
          <w:szCs w:val="20"/>
        </w:rPr>
        <w:t>measValidationReportReselectionMeasurements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rPr>
        <w:t xml:space="preserve">and 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w:t>
      </w:r>
    </w:p>
    <w:p w14:paraId="227AD098">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56A64BA6">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RRM performance requirements </w:t>
      </w:r>
      <w:r>
        <w:rPr>
          <w:rFonts w:hint="eastAsia" w:ascii="Times New Roman" w:hAnsi="Times New Roman"/>
          <w:sz w:val="20"/>
          <w:szCs w:val="20"/>
          <w:highlight w:val="none"/>
          <w:lang w:val="en-US" w:eastAsia="zh-CN"/>
        </w:rPr>
        <w:t>for</w:t>
      </w:r>
      <w:r>
        <w:rPr>
          <w:rFonts w:hint="eastAsia" w:ascii="Times New Roman" w:hAnsi="Times New Roman"/>
          <w:sz w:val="20"/>
          <w:szCs w:val="20"/>
          <w:highlight w:val="none"/>
        </w:rPr>
        <w:t xml:space="preserve"> fast SCell activation for UE supporting Rel-18 EMR. The proposals are:</w:t>
      </w:r>
    </w:p>
    <w:p w14:paraId="08063585">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b/>
          <w:bCs/>
          <w:i/>
          <w:iCs/>
          <w:sz w:val="20"/>
          <w:szCs w:val="20"/>
          <w:lang w:val="en-US" w:eastAsia="zh-CN"/>
        </w:rPr>
        <w:t xml:space="preserve">Proposal 1: it is proposed to define test cases for fast SCell activation for UE supporting Rel-18 EMR. </w:t>
      </w:r>
      <w:r>
        <w:rPr>
          <w:rFonts w:hint="eastAsia" w:ascii="Times New Roman" w:hAnsi="Times New Roman"/>
          <w:sz w:val="20"/>
          <w:szCs w:val="20"/>
          <w:lang w:val="en-US" w:eastAsia="zh-CN"/>
        </w:rPr>
        <w:t xml:space="preserve"> </w:t>
      </w:r>
    </w:p>
    <w:p w14:paraId="40537EA3">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fast SCell activation, it is proposed to define test cases for following scenarios </w:t>
      </w:r>
    </w:p>
    <w:p w14:paraId="5F4EFAAC">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Direct SCell Activation at SCell addition</w:t>
      </w:r>
    </w:p>
    <w:p w14:paraId="4DD86D36">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SCell Activation Delay Requirement for Deactivated PUCCH SCell</w:t>
      </w:r>
    </w:p>
    <w:p w14:paraId="5C1B447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fast SCell activation, it is proposed to define test cases for following cases</w:t>
      </w:r>
    </w:p>
    <w:p w14:paraId="7AA4399B">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UE support</w:t>
      </w:r>
      <w:r>
        <w:rPr>
          <w:rFonts w:hint="default" w:ascii="Times New Roman" w:hAnsi="Times New Roman"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rPr>
        <w:t>measValidationReportEMR</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eastAsia="zh-CN"/>
        </w:rPr>
        <w:t xml:space="preserve">  </w:t>
      </w:r>
    </w:p>
    <w:p w14:paraId="3E69645C">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w:t>
      </w:r>
      <w:r>
        <w:rPr>
          <w:rFonts w:hint="default" w:ascii="Times New Roman" w:hAnsi="Times New Roman" w:cs="Times New Roman"/>
          <w:b/>
          <w:bCs/>
          <w:i/>
          <w:iCs/>
          <w:sz w:val="20"/>
          <w:szCs w:val="20"/>
        </w:rPr>
        <w:t>measValidationReportReselectionMeasurements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rPr>
        <w:t xml:space="preserve">and 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w:t>
      </w:r>
    </w:p>
    <w:p w14:paraId="15400A0A">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5A0381BE">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54943C5A">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341B5EB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4"/>
        <w:framePr w:wrap="auto" w:vAnchor="margin" w:hAnchor="text" w:yAlign="inline"/>
        <w:ind w:right="400"/>
        <w:jc w:val="both"/>
        <w:rPr>
          <w:rFonts w:ascii="Times" w:hAnsi="Times" w:eastAsia="宋体"/>
          <w:b w:val="0"/>
          <w:sz w:val="20"/>
          <w:lang w:eastAsia="zh-CN"/>
        </w:rPr>
      </w:pPr>
    </w:p>
    <w:p w14:paraId="0324880D">
      <w:pPr>
        <w:pStyle w:val="14"/>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MS Mincho"/>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22C2A"/>
    <w:multiLevelType w:val="singleLevel"/>
    <w:tmpl w:val="D3422C2A"/>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6907413"/>
    <w:rsid w:val="095F3199"/>
    <w:rsid w:val="0A424F95"/>
    <w:rsid w:val="0C18633A"/>
    <w:rsid w:val="0D23491D"/>
    <w:rsid w:val="102962AF"/>
    <w:rsid w:val="14231F17"/>
    <w:rsid w:val="154B4C98"/>
    <w:rsid w:val="1A9346AF"/>
    <w:rsid w:val="1AFD104A"/>
    <w:rsid w:val="1CA473E9"/>
    <w:rsid w:val="1E262080"/>
    <w:rsid w:val="1EA13FCF"/>
    <w:rsid w:val="20136430"/>
    <w:rsid w:val="210324B5"/>
    <w:rsid w:val="220E38F1"/>
    <w:rsid w:val="22F84732"/>
    <w:rsid w:val="238A445D"/>
    <w:rsid w:val="25E20F82"/>
    <w:rsid w:val="26960BDD"/>
    <w:rsid w:val="27C80F70"/>
    <w:rsid w:val="2922476A"/>
    <w:rsid w:val="295A479C"/>
    <w:rsid w:val="29A6512D"/>
    <w:rsid w:val="2BB92149"/>
    <w:rsid w:val="2E7C01C6"/>
    <w:rsid w:val="30CC52EF"/>
    <w:rsid w:val="342A6B27"/>
    <w:rsid w:val="360D33BD"/>
    <w:rsid w:val="36292328"/>
    <w:rsid w:val="367E6AA5"/>
    <w:rsid w:val="39A706A6"/>
    <w:rsid w:val="3B511B0B"/>
    <w:rsid w:val="44525938"/>
    <w:rsid w:val="48027536"/>
    <w:rsid w:val="48823F01"/>
    <w:rsid w:val="49AF110F"/>
    <w:rsid w:val="4BBF2155"/>
    <w:rsid w:val="4C2024B8"/>
    <w:rsid w:val="4F362701"/>
    <w:rsid w:val="51B80221"/>
    <w:rsid w:val="534263BF"/>
    <w:rsid w:val="56185140"/>
    <w:rsid w:val="58094902"/>
    <w:rsid w:val="58875047"/>
    <w:rsid w:val="59B212B6"/>
    <w:rsid w:val="5A41089C"/>
    <w:rsid w:val="5B062A42"/>
    <w:rsid w:val="5C2B1D85"/>
    <w:rsid w:val="5D1E23CA"/>
    <w:rsid w:val="645A4B51"/>
    <w:rsid w:val="663E7534"/>
    <w:rsid w:val="66D222BD"/>
    <w:rsid w:val="6782683B"/>
    <w:rsid w:val="67A4673A"/>
    <w:rsid w:val="68112FCA"/>
    <w:rsid w:val="689161A2"/>
    <w:rsid w:val="6A306848"/>
    <w:rsid w:val="6B2332B8"/>
    <w:rsid w:val="6BBF44D0"/>
    <w:rsid w:val="6C1808E6"/>
    <w:rsid w:val="6C397AD4"/>
    <w:rsid w:val="6C890C1C"/>
    <w:rsid w:val="6D673814"/>
    <w:rsid w:val="726D3849"/>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qFormat="1" w:unhideWhenUsed="0" w:uiPriority="99"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List 3"/>
    <w:basedOn w:val="6"/>
    <w:qFormat/>
    <w:uiPriority w:val="99"/>
    <w:pPr>
      <w:ind w:left="1135"/>
    </w:p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annotation text"/>
    <w:basedOn w:val="1"/>
    <w:qFormat/>
    <w:uiPriority w:val="99"/>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1">
    <w:name w:val="B1"/>
    <w:basedOn w:val="7"/>
    <w:qFormat/>
    <w:uiPriority w:val="0"/>
  </w:style>
  <w:style w:type="paragraph" w:customStyle="1" w:styleId="22">
    <w:name w:val="B3"/>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2025-05-09T08:24:51Z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